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[21]</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neutral processes and it only the abundance of the different species within the community,</w:t>
      </w:r>
      <w:r>
        <w:t xml:space="preserve"> </w:t>
      </w:r>
      <w:r>
        <w:rPr>
          <w:i/>
          <w:iCs/>
        </w:rPr>
        <w:t xml:space="preserve">sensu</w:t>
      </w:r>
      <w:r>
        <w:t xml:space="preserve"> </w:t>
      </w:r>
      <w:r>
        <w:t xml:space="preserve">neutral processes</w:t>
      </w:r>
      <w:r>
        <w:t xml:space="preserve"> </w:t>
      </w:r>
      <w:r>
        <w:t xml:space="preserve">[22]</w:t>
      </w:r>
      <w:r>
        <w:t xml:space="preserve">. Alternatively, when one refers to feeding ecology [ref], the abundance of different prey will influence predator choice as this influences both the likelihood of meeting [ref] as well as predator specialisation based on learned behaviour [ref] (learned behaviour specialising capturing the more abundant prey species which will mean that in the weighted sense that is the strongest link). Finally, abundance</w:t>
      </w:r>
      <w:r>
        <w:t xml:space="preserve"> </w:t>
      </w:r>
      <w:r>
        <w:rPr>
          <w:i/>
          <w:iCs/>
        </w:rPr>
        <w:t xml:space="preserve">could</w:t>
      </w:r>
      <w:r>
        <w:t xml:space="preserve"> </w:t>
      </w:r>
      <w:r>
        <w:t xml:space="preserve">also be used as a way to further help in refining probabilistic metawebs</w:t>
      </w:r>
      <w:r>
        <w:t xml:space="preserve"> </w:t>
      </w:r>
      <w:r>
        <w:t xml:space="preserve">[14]</w:t>
      </w:r>
      <w:r>
        <w:t xml:space="preserve">.</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[24]</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[25]</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[26]</w:t>
      </w:r>
      <w:r>
        <w:t xml:space="preserve"> </w:t>
      </w:r>
      <w:r>
        <w:t xml:space="preserve">is also an interesting consideration. Finally the environment itself is also imposing energy costs on the predator. Basically the ideas presented in</w:t>
      </w:r>
      <w:r>
        <w:t xml:space="preserve"> </w:t>
      </w:r>
      <w:r>
        <w:t xml:space="preserve">[27]</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p>
      <w:pPr>
        <w:pStyle w:val="BodyText"/>
      </w:pPr>
      <w:r>
        <w:rPr>
          <w:b/>
          <w:bCs/>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[28,29]</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[22]</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[45]</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4"/>
    <w:bookmarkStart w:id="86" w:name="X148151be55fae469550d414afe81ac309261681"/>
    <w:p>
      <w:pPr>
        <w:pStyle w:val="Bibliography"/>
      </w:pPr>
      <w:r>
        <w:t xml:space="preserve">22.</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6"/>
    <w:bookmarkStart w:id="88"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2"/>
    <w:bookmarkStart w:id="94" w:name="X0c2a588d4c668aa5d8efe715af4b32a452d7f80"/>
    <w:p>
      <w:pPr>
        <w:pStyle w:val="Bibliography"/>
      </w:pPr>
      <w:r>
        <w:t xml:space="preserve">26.</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cherifEnvironmentRescueCan2024"/>
    <w:p>
      <w:pPr>
        <w:pStyle w:val="Bibliography"/>
      </w:pPr>
      <w:r>
        <w:t xml:space="preserve">27.</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6"/>
    <w:bookmarkStart w:id="98" w:name="ref-dunneCompilationNetworkAnalyses2008"/>
    <w:p>
      <w:pPr>
        <w:pStyle w:val="Bibliography"/>
      </w:pPr>
      <w:r>
        <w:t xml:space="preserve">28.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1">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2"/>
    <w:bookmarkStart w:id="104"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4"/>
    <w:bookmarkStart w:id="105"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5"/>
    <w:bookmarkStart w:id="107"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6">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7"/>
    <w:bookmarkStart w:id="109"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8">
        <w:r>
          <w:rPr>
            <w:rStyle w:val="Hyperlink"/>
          </w:rPr>
          <w:t xml:space="preserve">A framework for reconstructing ancient food webs using functional trait data</w:t>
        </w:r>
      </w:hyperlink>
      <w:r>
        <w:t xml:space="preserve">bioRxiv, 2024.01.30.578036</w:t>
      </w:r>
    </w:p>
    <w:bookmarkEnd w:id="109"/>
    <w:bookmarkStart w:id="111"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1"/>
    <w:bookmarkStart w:id="113"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2024-09-09T14:08:58Z</dcterms:created>
  <dcterms:modified xsi:type="dcterms:W3CDTF">2024-09-09T14:08:58Z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